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20" w:rsidRPr="0089269B" w:rsidRDefault="004F4A20" w:rsidP="008926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26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МУНИЦИПАЛЬНОГО ОБРАЗОВАНИЯ «СЕЛЬСКОЕ ПОСЕЛЕНИЕ ЗАВОЛЖСКИЙ СЕЛЬСОВЕТ ХАРАБАЛИНСКОГО МУНИЦИПАЛЬНОГО РАЙОНА АСТРАХАНСКОЙ ОБЛАСТИ»</w:t>
      </w:r>
    </w:p>
    <w:p w:rsidR="004F4A20" w:rsidRPr="0089269B" w:rsidRDefault="004F4A20" w:rsidP="008926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269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F4A20" w:rsidRDefault="004F4A20" w:rsidP="0072606F">
      <w:pPr>
        <w:keepNext/>
        <w:keepLines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проект</w:t>
      </w:r>
    </w:p>
    <w:p w:rsidR="004F4A20" w:rsidRDefault="004F4A20" w:rsidP="0072606F">
      <w:pPr>
        <w:keepNext/>
        <w:keepLines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106" w:type="dxa"/>
        <w:tblLayout w:type="fixed"/>
        <w:tblLook w:val="00A0"/>
      </w:tblPr>
      <w:tblGrid>
        <w:gridCol w:w="3261"/>
        <w:gridCol w:w="3260"/>
        <w:gridCol w:w="3544"/>
      </w:tblGrid>
      <w:tr w:rsidR="004F4A20" w:rsidRPr="001A0E84">
        <w:trPr>
          <w:trHeight w:val="319"/>
        </w:trPr>
        <w:tc>
          <w:tcPr>
            <w:tcW w:w="3261" w:type="dxa"/>
            <w:vAlign w:val="center"/>
          </w:tcPr>
          <w:p w:rsidR="004F4A20" w:rsidRPr="00814432" w:rsidRDefault="004F4A20" w:rsidP="00A4087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 __.__.2025</w:t>
            </w:r>
            <w:r w:rsidRPr="00814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260" w:type="dxa"/>
          </w:tcPr>
          <w:p w:rsidR="004F4A20" w:rsidRPr="00814432" w:rsidRDefault="004F4A20" w:rsidP="00814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4F4A20" w:rsidRPr="00814432" w:rsidRDefault="004F4A20" w:rsidP="000214C5">
            <w:pPr>
              <w:tabs>
                <w:tab w:val="left" w:pos="2727"/>
              </w:tabs>
              <w:spacing w:after="0" w:line="240" w:lineRule="auto"/>
              <w:ind w:right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№ _____</w:t>
            </w:r>
          </w:p>
        </w:tc>
      </w:tr>
    </w:tbl>
    <w:p w:rsidR="004F4A20" w:rsidRPr="00814432" w:rsidRDefault="004F4A20" w:rsidP="00814432">
      <w:pPr>
        <w:keepNext/>
        <w:keepLines/>
        <w:spacing w:after="0" w:line="240" w:lineRule="auto"/>
        <w:jc w:val="both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</w:p>
    <w:p w:rsidR="004F4A20" w:rsidRDefault="004F4A20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14432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утверждении П</w:t>
      </w:r>
      <w:r w:rsidRPr="00814432">
        <w:rPr>
          <w:rFonts w:ascii="Times New Roman" w:hAnsi="Times New Roman" w:cs="Times New Roman"/>
          <w:b/>
          <w:bCs/>
          <w:sz w:val="28"/>
          <w:szCs w:val="28"/>
        </w:rPr>
        <w:t>орядка разработки и утверждения административных регламентов предоставления муниципальных услуг</w:t>
      </w:r>
    </w:p>
    <w:p w:rsidR="004F4A20" w:rsidRPr="00D57352" w:rsidRDefault="004F4A20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F4A20" w:rsidRDefault="004F4A20" w:rsidP="008144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13</w:t>
      </w:r>
      <w:r w:rsidRPr="00D57352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.07.2010№</w:t>
      </w:r>
      <w:r w:rsidRPr="00D57352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735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», п</w:t>
      </w:r>
      <w:r w:rsidRPr="003C2B4C">
        <w:rPr>
          <w:rFonts w:ascii="Times New Roman" w:hAnsi="Times New Roman" w:cs="Times New Roman"/>
          <w:sz w:val="28"/>
          <w:szCs w:val="28"/>
        </w:rPr>
        <w:t xml:space="preserve">унктом 3 постановления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t>Федерации от 20.07.2021 № 1228 «</w:t>
      </w:r>
      <w:r w:rsidRPr="003C2B4C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14432">
        <w:rPr>
          <w:rFonts w:ascii="Times New Roman" w:hAnsi="Times New Roman" w:cs="Times New Roman"/>
          <w:sz w:val="28"/>
          <w:szCs w:val="28"/>
        </w:rPr>
        <w:t>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0C1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«</w:t>
      </w:r>
      <w:r w:rsidRPr="001026F9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Заволжский </w:t>
      </w:r>
      <w:r w:rsidRPr="001026F9">
        <w:rPr>
          <w:rFonts w:ascii="Times New Roman" w:hAnsi="Times New Roman" w:cs="Times New Roman"/>
          <w:sz w:val="28"/>
          <w:szCs w:val="28"/>
        </w:rPr>
        <w:t>сельсовет Харабалинского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40C1">
        <w:rPr>
          <w:rFonts w:ascii="Times New Roman" w:hAnsi="Times New Roman" w:cs="Times New Roman"/>
          <w:sz w:val="28"/>
          <w:szCs w:val="28"/>
        </w:rPr>
        <w:t>, 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026F9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Заволжский се</w:t>
      </w:r>
      <w:r w:rsidRPr="001026F9">
        <w:rPr>
          <w:rFonts w:ascii="Times New Roman" w:hAnsi="Times New Roman" w:cs="Times New Roman"/>
          <w:sz w:val="28"/>
          <w:szCs w:val="28"/>
        </w:rPr>
        <w:t>льсовет Харабалинского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F4A20" w:rsidRDefault="004F4A20" w:rsidP="00EE6D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F4A20" w:rsidRDefault="004F4A20" w:rsidP="000214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</w:t>
      </w:r>
      <w:r w:rsidRPr="00D57352">
        <w:rPr>
          <w:rFonts w:ascii="Times New Roman" w:hAnsi="Times New Roman" w:cs="Times New Roman"/>
          <w:sz w:val="28"/>
          <w:szCs w:val="28"/>
        </w:rPr>
        <w:t>орядок разработки и утверждения административных регламентов предоставления муниципальных услуг.</w:t>
      </w:r>
    </w:p>
    <w:p w:rsidR="004F4A20" w:rsidRDefault="004F4A20" w:rsidP="000214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</w:t>
      </w:r>
      <w:r w:rsidRPr="002261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26F9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Заволжский</w:t>
      </w:r>
      <w:r w:rsidRPr="001026F9">
        <w:rPr>
          <w:rFonts w:ascii="Times New Roman" w:hAnsi="Times New Roman" w:cs="Times New Roman"/>
          <w:sz w:val="28"/>
          <w:szCs w:val="28"/>
        </w:rPr>
        <w:t xml:space="preserve"> сельсовет Харабалинского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 от 22.02.2012 № 15 «</w:t>
      </w:r>
      <w:r w:rsidRPr="001026F9">
        <w:rPr>
          <w:rFonts w:ascii="Times New Roman" w:hAnsi="Times New Roman" w:cs="Times New Roman"/>
          <w:sz w:val="28"/>
          <w:szCs w:val="28"/>
        </w:rPr>
        <w:t xml:space="preserve">О Порядке разработки и утверждения административных регламентов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муниципальных услуг».</w:t>
      </w:r>
    </w:p>
    <w:p w:rsidR="004F4A20" w:rsidRPr="000214C5" w:rsidRDefault="004F4A20" w:rsidP="00BC5C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5456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 путем размещения в сетевом издании «</w:t>
      </w:r>
      <w:r w:rsidRPr="001026F9">
        <w:rPr>
          <w:rFonts w:ascii="Times New Roman" w:hAnsi="Times New Roman" w:cs="Times New Roman"/>
          <w:sz w:val="28"/>
          <w:szCs w:val="28"/>
        </w:rPr>
        <w:t xml:space="preserve">Официальный сайт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26F9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3E156C">
        <w:rPr>
          <w:rFonts w:ascii="Times New Roman" w:hAnsi="Times New Roman" w:cs="Times New Roman"/>
          <w:sz w:val="28"/>
          <w:szCs w:val="28"/>
        </w:rPr>
        <w:t xml:space="preserve">Михайловский </w:t>
      </w:r>
      <w:r w:rsidRPr="001026F9">
        <w:rPr>
          <w:rFonts w:ascii="Times New Roman" w:hAnsi="Times New Roman" w:cs="Times New Roman"/>
          <w:sz w:val="28"/>
          <w:szCs w:val="28"/>
        </w:rPr>
        <w:t>сельсовет Харабалинского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22095">
        <w:rPr>
          <w:rFonts w:ascii="Times New Roman" w:hAnsi="Times New Roman" w:cs="Times New Roman"/>
          <w:sz w:val="28"/>
          <w:szCs w:val="28"/>
        </w:rPr>
        <w:t>ЭЛ № ФС 77 - 86734 от 05.02.2024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E2209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https://zavolzhskijselsovet.ru</w:t>
        </w:r>
      </w:hyperlink>
      <w:r w:rsidRPr="00E22095">
        <w:rPr>
          <w:rFonts w:ascii="Times New Roman" w:hAnsi="Times New Roman" w:cs="Times New Roman"/>
          <w:sz w:val="28"/>
          <w:szCs w:val="28"/>
        </w:rPr>
        <w:t>)</w:t>
      </w:r>
      <w:r w:rsidRPr="00B73C02">
        <w:rPr>
          <w:rFonts w:ascii="Times New Roman" w:hAnsi="Times New Roman" w:cs="Times New Roman"/>
          <w:sz w:val="28"/>
          <w:szCs w:val="28"/>
        </w:rPr>
        <w:t>.</w:t>
      </w:r>
    </w:p>
    <w:p w:rsidR="004F4A20" w:rsidRPr="00725456" w:rsidRDefault="004F4A20" w:rsidP="000214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545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4F4A20" w:rsidRDefault="004F4A20" w:rsidP="00021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A20" w:rsidRPr="00212429" w:rsidRDefault="004F4A20" w:rsidP="00832365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08"/>
        <w:gridCol w:w="5220"/>
      </w:tblGrid>
      <w:tr w:rsidR="004F4A20" w:rsidRPr="00832365">
        <w:tc>
          <w:tcPr>
            <w:tcW w:w="4608" w:type="dxa"/>
          </w:tcPr>
          <w:p w:rsidR="004F4A20" w:rsidRPr="00832365" w:rsidRDefault="004F4A20" w:rsidP="0083236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32365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4F4A20" w:rsidRPr="00832365" w:rsidRDefault="004F4A20" w:rsidP="0083236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32365">
              <w:rPr>
                <w:rFonts w:ascii="Times New Roman" w:hAnsi="Times New Roman" w:cs="Times New Roman"/>
                <w:sz w:val="28"/>
                <w:szCs w:val="28"/>
              </w:rPr>
              <w:t xml:space="preserve">«Заволжский сельсовет»                                                                           </w:t>
            </w:r>
          </w:p>
        </w:tc>
        <w:tc>
          <w:tcPr>
            <w:tcW w:w="5220" w:type="dxa"/>
          </w:tcPr>
          <w:p w:rsidR="004F4A20" w:rsidRPr="00832365" w:rsidRDefault="004F4A20" w:rsidP="0083236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A20" w:rsidRPr="00832365" w:rsidRDefault="004F4A20" w:rsidP="0083236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323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В.Б.Отхонов</w:t>
            </w:r>
          </w:p>
        </w:tc>
      </w:tr>
    </w:tbl>
    <w:p w:rsidR="004F4A20" w:rsidRDefault="004F4A20" w:rsidP="00832365">
      <w:pPr>
        <w:pStyle w:val="Normal1"/>
        <w:tabs>
          <w:tab w:val="left" w:pos="1272"/>
        </w:tabs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F4A20" w:rsidRDefault="004F4A20" w:rsidP="00021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678" w:type="dxa"/>
        <w:tblInd w:w="4598" w:type="dxa"/>
        <w:tblLook w:val="01E0"/>
      </w:tblPr>
      <w:tblGrid>
        <w:gridCol w:w="4678"/>
      </w:tblGrid>
      <w:tr w:rsidR="004F4A20" w:rsidRPr="001A0E84" w:rsidTr="00400183">
        <w:tc>
          <w:tcPr>
            <w:tcW w:w="4678" w:type="dxa"/>
          </w:tcPr>
          <w:p w:rsidR="004F4A20" w:rsidRPr="00814432" w:rsidRDefault="004F4A20" w:rsidP="00226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F4A20" w:rsidRDefault="004F4A20" w:rsidP="00226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  <w:r w:rsidRPr="00A408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026F9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  <w:r w:rsidRPr="00B73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Заволжский</w:t>
            </w:r>
            <w:r w:rsidRPr="001026F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Харабалинского муниципального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F4A20" w:rsidRPr="00814432" w:rsidRDefault="004F4A20" w:rsidP="00226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__.__.2025 г. № ____</w:t>
            </w:r>
          </w:p>
        </w:tc>
      </w:tr>
    </w:tbl>
    <w:p w:rsidR="004F4A20" w:rsidRDefault="004F4A20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F4A20" w:rsidRPr="00A40872" w:rsidRDefault="004F4A20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</w:p>
    <w:p w:rsidR="004F4A20" w:rsidRPr="00A40872" w:rsidRDefault="004F4A20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00"/>
      <w:r w:rsidRPr="00A408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bookmarkEnd w:id="0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011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1.1. Настоящий Порядок разработки и утверждения административных регламентов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Порядок) устанавливает требования к разработке и утверждению </w:t>
      </w:r>
      <w:r w:rsidRPr="007F72DE">
        <w:rPr>
          <w:rFonts w:ascii="Times New Roman" w:hAnsi="Times New Roman" w:cs="Times New Roman"/>
          <w:sz w:val="28"/>
          <w:szCs w:val="28"/>
          <w:lang w:eastAsia="ru-RU"/>
        </w:rPr>
        <w:t>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Заволжский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Харабалинского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 (далее – орган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) административных регламентов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услуг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административные регламенты), а также случаи и процедуру проведения экспертизы проектов административных регламентов.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012"/>
      <w:bookmarkEnd w:id="1"/>
      <w:r w:rsidRPr="00A40872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 Административный регламент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нормативный правовой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устанавливающий порядок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стандарт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органом в пределах установленных нормативными правовыми актами Российской Федерации и Астраханской области полномочий в соответствии с требованиями </w:t>
      </w:r>
      <w:hyperlink r:id="rId6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 27.07.2010 №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 210-ФЗ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</w:t>
      </w:r>
      <w:r>
        <w:rPr>
          <w:rFonts w:ascii="Times New Roman" w:hAnsi="Times New Roman" w:cs="Times New Roman"/>
          <w:sz w:val="28"/>
          <w:szCs w:val="28"/>
          <w:lang w:eastAsia="ru-RU"/>
        </w:rPr>
        <w:t>уг» (далее – Федеральный закон №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 210-ФЗ).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1122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>Услуги, предоставляемые муниципальными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7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Заволжский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Харабалинского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», в которых размещается муниципальное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задание (заказ), подлежат регламентации в соответствии с настоящим Порядком.</w:t>
      </w:r>
    </w:p>
    <w:bookmarkEnd w:id="3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1.3. Административные регламенты разрабатываются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законами, нормативными правовыми актами Президента Российской Федерации и Правительства Российской Федерации, едиными стандартами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 (в случае их наличия), законами Астраханской области, правовыми актами Губернатора Астраханской области и Правительства Астраханской области после публикации сведений 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региональной </w:t>
      </w:r>
      <w:r w:rsidRPr="001C5A1B">
        <w:rPr>
          <w:rFonts w:ascii="Times New Roman" w:hAnsi="Times New Roman" w:cs="Times New Roman"/>
          <w:sz w:val="28"/>
          <w:szCs w:val="28"/>
          <w:lang w:eastAsia="ru-RU"/>
        </w:rPr>
        <w:t>информационной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системе «</w:t>
      </w:r>
      <w:r w:rsidRPr="001C5A1B">
        <w:rPr>
          <w:rFonts w:ascii="Times New Roman" w:hAnsi="Times New Roman" w:cs="Times New Roman"/>
          <w:sz w:val="28"/>
          <w:szCs w:val="28"/>
          <w:lang w:eastAsia="ru-RU"/>
        </w:rPr>
        <w:t xml:space="preserve">Реестр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государственных и муниципальных услуг Астраханской области»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sub_10132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Доступ должностных лиц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, специалистов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Pr="001C5A1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Заволжский 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>сельсовет Харабалинского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D34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Pr="001C5A1B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региональной информационной системе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C5A1B">
        <w:rPr>
          <w:rFonts w:ascii="Times New Roman" w:hAnsi="Times New Roman" w:cs="Times New Roman"/>
          <w:sz w:val="28"/>
          <w:szCs w:val="28"/>
          <w:lang w:eastAsia="ru-RU"/>
        </w:rPr>
        <w:t>Реестр государственных и муниципал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ьных услуг Астраханской области»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осуществляется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1015"/>
      <w:bookmarkEnd w:id="4"/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. Административные регламенты, разработанные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утверждаются нормативными правовыми актами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 Российской Федерации и (или) законодательством Астраханской области.</w:t>
      </w:r>
    </w:p>
    <w:bookmarkEnd w:id="5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Административные регламенты предоставления услуг, указанных в </w:t>
      </w:r>
      <w:hyperlink w:anchor="sub_1122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разрабатываются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органом и утверждаются нормативными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правовыми актами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. Разработка, согласование и утверждение проектов административных регламентов осуществляются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программно-технических средств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Федеральный реестр государственных и муниципа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льных услуг (функций)»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реестр услуг). Проведение экспертизы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, утверждающих административные регламенты, в том числе нормативных правовых актов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, приостанавливающих действие административных регламентов, признающ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их их утратившими силу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экспертиза проектов административных регламентов), осуществляется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1017"/>
      <w:r w:rsidRPr="00A40872">
        <w:rPr>
          <w:rFonts w:ascii="Times New Roman" w:hAnsi="Times New Roman" w:cs="Times New Roman"/>
          <w:sz w:val="28"/>
          <w:szCs w:val="28"/>
          <w:lang w:eastAsia="ru-RU"/>
        </w:rPr>
        <w:t>1.7. Разработка административных регламентов включает следующие этапы:</w:t>
      </w:r>
    </w:p>
    <w:bookmarkEnd w:id="6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в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несение в реестр услуг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сведений 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услуге;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 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втоматическое формирование из сведений, указанных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подпункте 1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sub_200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разделом 2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нализ, доработка (в случае необходимости)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проекта административного регламента, сформированного в соответствии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подпунктом 2 настоящего пункта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, и его загрузка в реестр услуг.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п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роведение в отношении проекта административного регламента, сформированного в соответствии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подпунктом 3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пункта, процедур, предусмотренных </w:t>
      </w:r>
      <w:hyperlink w:anchor="sub_300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разделами 3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w:anchor="sub_400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4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1.8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. При разработке проектов административных регламентов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 предусматривае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в том числе возможность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в упреждающем (проактивном) режиме, многоканальность и экстерриториальность получения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устранение избыточных логически обособленных последовательностей административных действий при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услуги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административные процедуры) и сроков их осуществления, а также документов и (или) информации, которые требуются для получения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внедрение реестровой модели учета результатов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услуг, а также внедрение иных принципов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услуг, предусмотренных </w:t>
      </w:r>
      <w:hyperlink r:id="rId7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 210-ФЗ.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sub_1110"/>
      <w:r>
        <w:rPr>
          <w:rFonts w:ascii="Times New Roman" w:hAnsi="Times New Roman" w:cs="Times New Roman"/>
          <w:sz w:val="28"/>
          <w:szCs w:val="28"/>
          <w:lang w:eastAsia="ru-RU"/>
        </w:rPr>
        <w:t>1.9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. Наименование административного регламента определяется органом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положениями нормативного правового акта, которым предусмотрена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услуга.</w:t>
      </w:r>
    </w:p>
    <w:bookmarkEnd w:id="7"/>
    <w:p w:rsidR="004F4A20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0F0F0"/>
          <w:lang w:eastAsia="ru-RU"/>
        </w:rPr>
      </w:pP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Требования к структуре и содержанию административных регламентов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sub_1021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>2.1. Структура административного регламента содержит следующие разделы:</w:t>
      </w:r>
    </w:p>
    <w:bookmarkEnd w:id="8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общие положения;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стандарт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sub_102104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административной процедуры принятия решения о предоставлении (отказе в предоставлении)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>
        <w:rPr>
          <w:rFonts w:ascii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повторение которой в рамках предоставления одной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допускается 2 и более раза). В случаях утверждения Правительством Российской Федерации единого стандарта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услуги, передачи осуществления отдельных полномочий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органа органам местного самоуправления муниципальных образований Астраханской области, исполнительным органам Астраханской области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раздел не включается в структуру административного регламента;</w:t>
      </w:r>
    </w:p>
    <w:bookmarkEnd w:id="9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способы информирования заявителя об изменении статуса рассмотрения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sub_1022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2.2. В разделе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указываются следующие положения:</w:t>
      </w:r>
    </w:p>
    <w:bookmarkEnd w:id="10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предмет регулирования административного регламента;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круг заявителей;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требование предоставления заявителю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</w:t>
      </w:r>
      <w:hyperlink r:id="rId8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Единый портал государственных и муниципальных услуг (функций)</w:t>
        </w:r>
      </w:hyperlink>
      <w:r w:rsidRPr="0071548E">
        <w:rPr>
          <w:rFonts w:ascii="Times New Roman" w:hAnsi="Times New Roman" w:cs="Times New Roman"/>
          <w:sz w:val="28"/>
          <w:szCs w:val="28"/>
        </w:rPr>
        <w:t>»</w:t>
      </w:r>
      <w:r w:rsidRPr="0071548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подсистеме </w:t>
      </w:r>
      <w:hyperlink r:id="rId9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Портал государственных и муниципальных услуг Астраханской области</w:t>
        </w:r>
      </w:hyperlink>
      <w:r w:rsidRPr="0071548E">
        <w:rPr>
          <w:rFonts w:ascii="Times New Roman" w:hAnsi="Times New Roman" w:cs="Times New Roman"/>
          <w:sz w:val="28"/>
          <w:szCs w:val="28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регио</w:t>
      </w:r>
      <w:r>
        <w:rPr>
          <w:rFonts w:ascii="Times New Roman" w:hAnsi="Times New Roman" w:cs="Times New Roman"/>
          <w:sz w:val="28"/>
          <w:szCs w:val="28"/>
          <w:lang w:eastAsia="ru-RU"/>
        </w:rPr>
        <w:t>нальной информационной системы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Платформа межведомственного взаимодействия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Астраханской области»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категории (признаки) заявителей, единый и региональный порталы).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sub_102300"/>
      <w:r>
        <w:rPr>
          <w:rFonts w:ascii="Times New Roman" w:hAnsi="Times New Roman" w:cs="Times New Roman"/>
          <w:sz w:val="28"/>
          <w:szCs w:val="28"/>
          <w:lang w:eastAsia="ru-RU"/>
        </w:rPr>
        <w:t>2.3. Раздел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Стандарт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услуги»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содержит следующие подразделы:</w:t>
      </w:r>
    </w:p>
    <w:bookmarkEnd w:id="11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наименование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наименование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органа, предоставляющего муниципальную услугу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результат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срок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 размер платы, взимаемой с заявителя при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услуги, и способы ее взимания;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максимальный срок ожидания в очереди при подаче заявителем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(подраздел включается в структуру административного регламента в случае обращения заявителя непосредственно в орган, автономное учреждение Астраханской области "Многофункциональный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муниципальных услуг"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многофункциональный центр);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услуга (подраздел включается в структуру административного регламента в случае обращения заявителя непосредственно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, многофункциональный центр);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показатели доступности и качества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иные требования к предоставлению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в том числе учитывающие особенности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 в многофункциональном центре и особенности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уг в электронной форме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услуги);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sub_102400"/>
      <w:r>
        <w:rPr>
          <w:rFonts w:ascii="Times New Roman" w:hAnsi="Times New Roman" w:cs="Times New Roman"/>
          <w:sz w:val="28"/>
          <w:szCs w:val="28"/>
          <w:lang w:eastAsia="ru-RU"/>
        </w:rPr>
        <w:t>2.4. Подраздел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органа, предоставляющего муниципальную услугу»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полное наименование органа, предоставляющего услугу.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sub_102500"/>
      <w:bookmarkEnd w:id="12"/>
      <w:r>
        <w:rPr>
          <w:rFonts w:ascii="Times New Roman" w:hAnsi="Times New Roman" w:cs="Times New Roman"/>
          <w:sz w:val="28"/>
          <w:szCs w:val="28"/>
          <w:lang w:eastAsia="ru-RU"/>
        </w:rPr>
        <w:t>2.5. Подраздел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следующие положения:</w:t>
      </w:r>
    </w:p>
    <w:bookmarkEnd w:id="13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наименование результата (результатов)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с указанием формы его предоставления, если результатом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является документ;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наименование информационной системы (в случае ее наличия), в которой фиксируется реестровая запись (в случае если результатом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перечень способов получения результата (результатов)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sub_102600"/>
      <w:r>
        <w:rPr>
          <w:rFonts w:ascii="Times New Roman" w:hAnsi="Times New Roman" w:cs="Times New Roman"/>
          <w:sz w:val="28"/>
          <w:szCs w:val="28"/>
          <w:lang w:eastAsia="ru-RU"/>
        </w:rPr>
        <w:t>2.6. Подраздел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сведения о максимальном сроке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который исчисляется со дня регистрации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услуги, с учетом категории (признаков) заявителя и способа подачи указанного запроса.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sub_102700"/>
      <w:bookmarkEnd w:id="14"/>
      <w:r>
        <w:rPr>
          <w:rFonts w:ascii="Times New Roman" w:hAnsi="Times New Roman" w:cs="Times New Roman"/>
          <w:sz w:val="28"/>
          <w:szCs w:val="28"/>
          <w:lang w:eastAsia="ru-RU"/>
        </w:rPr>
        <w:t>2.7. В подразделе «Р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азмер платы, взимаемой с заявителя при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услуги, и способы ее взимания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указываются следующие положения:</w:t>
      </w:r>
    </w:p>
    <w:bookmarkEnd w:id="15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сведения о размещении на </w:t>
      </w:r>
      <w:hyperlink r:id="rId10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о размере государственной пошлины или иной платы, взимаемой за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порядок и способы взимания государственной пошлины или иной платы, взимаемой за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Астраханской области.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взимания государственной пошлины или иной платы, взимаемой за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услуги, следует прямо указать на их отсутствие в данном подразделе.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sub_102800"/>
      <w:r>
        <w:rPr>
          <w:rFonts w:ascii="Times New Roman" w:hAnsi="Times New Roman" w:cs="Times New Roman"/>
          <w:sz w:val="28"/>
          <w:szCs w:val="28"/>
          <w:lang w:eastAsia="ru-RU"/>
        </w:rPr>
        <w:t>2.8. Подраздел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Срок регистрации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срок регистрации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с учетом способа подачи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7" w:name="sub_102900"/>
      <w:bookmarkEnd w:id="16"/>
      <w:r>
        <w:rPr>
          <w:rFonts w:ascii="Times New Roman" w:hAnsi="Times New Roman" w:cs="Times New Roman"/>
          <w:sz w:val="28"/>
          <w:szCs w:val="28"/>
          <w:lang w:eastAsia="ru-RU"/>
        </w:rPr>
        <w:t>2.9. Подраздел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муниципальная услуга»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сведения 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размещении на официальном сайте органа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ионной сети «Интернет»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 органа), а также на </w:t>
      </w:r>
      <w:hyperlink r:id="rId12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требований, которым должны соответствовать помещения, в которых предоставляется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sub_121000"/>
      <w:bookmarkEnd w:id="17"/>
      <w:r>
        <w:rPr>
          <w:rFonts w:ascii="Times New Roman" w:hAnsi="Times New Roman" w:cs="Times New Roman"/>
          <w:sz w:val="28"/>
          <w:szCs w:val="28"/>
          <w:lang w:eastAsia="ru-RU"/>
        </w:rPr>
        <w:t>2.10. Подраздел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сведения о размещении на официальном сайте органа, а также на </w:t>
      </w:r>
      <w:hyperlink r:id="rId14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перечня показателей доступности и качества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9" w:name="sub_121100"/>
      <w:bookmarkEnd w:id="18"/>
      <w:r>
        <w:rPr>
          <w:rFonts w:ascii="Times New Roman" w:hAnsi="Times New Roman" w:cs="Times New Roman"/>
          <w:sz w:val="28"/>
          <w:szCs w:val="28"/>
          <w:lang w:eastAsia="ru-RU"/>
        </w:rPr>
        <w:t>2.11. В подразделе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указываются следующие положения:</w:t>
      </w:r>
    </w:p>
    <w:bookmarkEnd w:id="19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 В случае отсутствия таких услуг следует указать в тексте административного регламента на их отсутствие;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наличие или отсутствие платы за предоставление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перечень информационных систем, использу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емых для предоставления 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в отношении несовершеннолетнего лично;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поря</w:t>
      </w:r>
      <w:r>
        <w:rPr>
          <w:rFonts w:ascii="Times New Roman" w:hAnsi="Times New Roman" w:cs="Times New Roman"/>
          <w:sz w:val="28"/>
          <w:szCs w:val="28"/>
          <w:lang w:eastAsia="ru-RU"/>
        </w:rPr>
        <w:t>док предоставления результатов муниципальной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в многофункциональном центре, в том числе возможность (невозможность) принятия многофункциональным центром решения об отказе в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(в случае если запрос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может быть подан в многофункциональный центр);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возможность (невозможность) выдачи заявителю результата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органа, предоставляющего муниципальную услугу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0" w:name="sub_121200"/>
      <w:r>
        <w:rPr>
          <w:rFonts w:ascii="Times New Roman" w:hAnsi="Times New Roman" w:cs="Times New Roman"/>
          <w:sz w:val="28"/>
          <w:szCs w:val="28"/>
          <w:lang w:eastAsia="ru-RU"/>
        </w:rPr>
        <w:t>2.12. Подраздел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следующие положения:</w:t>
      </w:r>
    </w:p>
    <w:bookmarkEnd w:id="20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сведения о приведении исчерпывающего перечня документов, необходимых в соответствии с нормативными правовыми актами Российской Федерации и (или) Астраханской области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с учетом </w:t>
      </w:r>
      <w:hyperlink w:anchor="sub_122506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абзацев шестого-восьмого пункта 2.25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с разделением на документы и (или) информацию, которые заявитель должен представить самостоятельно, и документы и (или) информацию, которые заявитель вправе представить по собственной инициативе. В случае отсутствия таких документов следует указать в тексте административного регламента на их отсутствие;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сведения о приведении форм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в соответствии с </w:t>
      </w:r>
      <w:hyperlink w:anchor="sub_121205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абзацем пятым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перечень способов подачи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административному регламенту в соответствии с требованиями, установленными </w:t>
      </w:r>
      <w:hyperlink w:anchor="sub_122506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абзацами шестым-восьмым пункта 2.25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" w:name="sub_121205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Формы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административному регламенту, за исключением случаев, когда формы указанных документов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а также случаев, когда законодательством Российской Федерации и (или) законодательством Астраханской области предусмотрена свободная форма подачи этих документов (в случае, если формы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услуги,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перечень таких актов указывается в приложении к административному регламенту).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" w:name="sub_121300"/>
      <w:bookmarkEnd w:id="21"/>
      <w:r>
        <w:rPr>
          <w:rFonts w:ascii="Times New Roman" w:hAnsi="Times New Roman" w:cs="Times New Roman"/>
          <w:sz w:val="28"/>
          <w:szCs w:val="28"/>
          <w:lang w:eastAsia="ru-RU"/>
        </w:rPr>
        <w:t>2.13. Подраздел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следующие положения:</w:t>
      </w:r>
    </w:p>
    <w:bookmarkEnd w:id="22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 и (или) сведений,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указываются в приложении к административному регламенту с учетом идентификаторов категорий (признаков) заявителей, указанных в </w:t>
      </w:r>
      <w:hyperlink w:anchor="sub_122503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абзацах третьем-пятом пункта 2.25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sub_1214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2.14. Раздел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многофункциональном центре, и содержит следующие подразделы:</w:t>
      </w:r>
    </w:p>
    <w:bookmarkEnd w:id="23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перечень осуществляемых при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административных процедур;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подразделы, содержащие описание каждой административной процедуры, осуществляемой при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в случаях, указанных в </w:t>
      </w:r>
      <w:hyperlink w:anchor="sub_102104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абзаце четвертом пункта 2.1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подраздел, описывающий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в упреждающем (проактивном) режиме (в случае если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услуга предполагает предоставление в упреждающем (проактивном) режиме), который содержит следующие положения: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указание на возможность предварительной подачи заявителем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в упреждающем (проактивном) режиме или подачи заявителем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после осуществления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 в соответствии с </w:t>
      </w:r>
      <w:hyperlink r:id="rId16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пунктом 1 части 1 статьи 7</w:t>
        </w:r>
      </w:hyperlink>
      <w:hyperlink r:id="rId17" w:history="1">
        <w:r w:rsidRPr="00A40872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 3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№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 210-ФЗ;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4" w:name="sub_121406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юридическом факте, поступление которых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орган,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основанием для предоставления заявителю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в упреждающем (проактивном) режиме;</w:t>
      </w:r>
    </w:p>
    <w:bookmarkEnd w:id="24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процедур, осуществляемых органом, после поступления сведений, указанных в </w:t>
      </w:r>
      <w:hyperlink w:anchor="sub_121406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абзаце шестом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5" w:name="sub_1215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>2.15. В описании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указываются способы и порядок определения категории (признаков) заявителя.</w:t>
      </w:r>
    </w:p>
    <w:bookmarkEnd w:id="25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sub_122503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абзацами третьим-пятым пункта 2.25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6" w:name="sub_1216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>2.16. В описании административной процедуры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риема запроса о предоставлении 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услуги, указываются следующие положения:</w:t>
      </w:r>
    </w:p>
    <w:bookmarkEnd w:id="26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состава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перечня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категорией (признаками) заявителя, а также способов подачи указанного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способы установления личности заявителя, представителя заявителя;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сведения о приведении в приложении к административному регламенту оснований для принятия решения об отказе в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возможность (невозможность) приема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или многофункциональным центром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услуги, в пределах территории Астраханской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органе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или в многофункциональном центре.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" w:name="sub_1217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>2.17. В описании административной процедуры межведомственного информационного взаимодействия указываются следующие положения:</w:t>
      </w:r>
    </w:p>
    <w:bookmarkEnd w:id="27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наименование органа (организации), в который направляется межведомственный запрос (в случае его наличия), наименование используемого вида сведе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ний (сервиса, витрины данных)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в случае осуществления межведомственного информационного взаимодействия посредством федеральной государс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Единая система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наименование органа (организации), в который направляется межведомственный запрос, срок направления межведомственного запроса с момента регистрации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срок получения ответа на межведомственный запрос - в случае осуществления межведомственного информационного взаимодействия без использования федеральной государс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" w:name="sub_1218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2.18. В описании административной процедуры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28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приостановления предоставления 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состав и содержание осуществляемых при приостановлении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административных действий;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перечень оснований для возобновления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срок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" w:name="sub_1219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2.19. В описании административной процедуры принятия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29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срок принятия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услуги, исчисляемый с даты получения орга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ном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всех сведений, необходимых для принятия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0" w:name="sub_1220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2.20. В описании административной процедуры предоставления результата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30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срок предоставления заявителю результата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исчисляемый со 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с учетом способов предоставления результата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если срок предоставления заявителю результата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отличается для различных способов предоставления результата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или многофункциональным центром результата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1" w:name="sub_1221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>2.21. В описании административной процедуры получения дополнительных сведений от заявителя указываются следующие положения:</w:t>
      </w:r>
    </w:p>
    <w:bookmarkEnd w:id="31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основания для получения от заявителя дополнительных документов и (или) информации в процессе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срок, необходимый для получения документов и (или) инфор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мации в процессе предоставления 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указание на необходимость (отсутствие необходимости)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при необходимости получения от заявителя дополнительных сведений;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перечень органов государственной власти, государственных корпораций, государственных внебюджетных фондов, органов местного самоуправления и организаций, участвующих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(в случае если они известны).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" w:name="sub_1222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2.22. В описании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процедуры принятия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услуги)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процедура оценки), указываются следующие положения:</w:t>
      </w:r>
    </w:p>
    <w:bookmarkEnd w:id="32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наименование и продолжительность процедуры оценки;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субъекты, проводящие процедуру оценки;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объект (объекты) процедуры оценки;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место проведения процедуры оценки (в случае его наличия);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наименование документа, являющегося результатом процедуры оценки (в случае его наличия).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3" w:name="sub_122300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2.23. В описании административной процедуры, предполагающей осуществляемое после принятия решения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(в том числе земельных участков)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процедура распределения ограниченного ресурса, ограниченный ресурс), указываются следующие положения:</w:t>
      </w:r>
    </w:p>
    <w:bookmarkEnd w:id="33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способ распределения ограниченного ресурса;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наименование документа, являющегося результатом процедуры распределения ограниченного ресурса, который не может являться результатом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(в случае его наличия);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наименование ограниченного ресурса;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продолжительность процедуры распределения ограниченного ресурса.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4" w:name="sub_122400"/>
      <w:r>
        <w:rPr>
          <w:rFonts w:ascii="Times New Roman" w:hAnsi="Times New Roman" w:cs="Times New Roman"/>
          <w:sz w:val="28"/>
          <w:szCs w:val="28"/>
          <w:lang w:eastAsia="ru-RU"/>
        </w:rPr>
        <w:t>2.24. Раздел «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Способы информирования заявителя об изменении статуса рассмотрения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перечень способов информирования заявителя об изменении статуса рассмотрения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" w:name="sub_122500"/>
      <w:bookmarkEnd w:id="34"/>
      <w:r w:rsidRPr="00A40872">
        <w:rPr>
          <w:rFonts w:ascii="Times New Roman" w:hAnsi="Times New Roman" w:cs="Times New Roman"/>
          <w:sz w:val="28"/>
          <w:szCs w:val="28"/>
          <w:lang w:eastAsia="ru-RU"/>
        </w:rPr>
        <w:t>2.25. Приложение к административному регламенту содержит:</w:t>
      </w:r>
    </w:p>
    <w:bookmarkEnd w:id="35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 перечень условных обозначений и сокращений;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6" w:name="sub_122503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в табличной форме, содержащие следующие взаимосвязанные сведения:</w:t>
      </w:r>
    </w:p>
    <w:bookmarkEnd w:id="36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результатов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перечень отдельных признаков заявителей;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7" w:name="sub_122506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услуги, в табличной форме, содержащий следующие взаимосвязанные сведения:</w:t>
      </w:r>
    </w:p>
    <w:bookmarkEnd w:id="37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документов и (или) информации с учетом идентификаторов категорий (признаков) заявителей, предусмотренных </w:t>
      </w:r>
      <w:hyperlink w:anchor="sub_122503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абзацами третьим-пятым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пункта, а также способы подачи таких документов и (или) информации;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услуги в табличной форме;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 формы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в соответствии </w:t>
      </w:r>
      <w:hyperlink w:anchor="sub_121205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абзацем пятым пункта 2.12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A20" w:rsidRPr="00A40872" w:rsidRDefault="004F4A20" w:rsidP="008926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38" w:name="sub_300"/>
      <w:r w:rsidRPr="00A408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 Согласование и утверждение административных регламентов</w:t>
      </w:r>
    </w:p>
    <w:bookmarkEnd w:id="38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3.1. Проект административного регламента формируется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hyperlink w:anchor="sub_1017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пунктом 1.7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9" w:name="sub_1032"/>
      <w:r w:rsidRPr="00A40872">
        <w:rPr>
          <w:rFonts w:ascii="Times New Roman" w:hAnsi="Times New Roman" w:cs="Times New Roman"/>
          <w:sz w:val="28"/>
          <w:szCs w:val="28"/>
          <w:lang w:eastAsia="ru-RU"/>
        </w:rPr>
        <w:t>3.2. Для проведения независимой экспертизы проекты нормативных правовых актов, утверждающих административные реглам</w:t>
      </w:r>
      <w:r>
        <w:rPr>
          <w:rFonts w:ascii="Times New Roman" w:hAnsi="Times New Roman" w:cs="Times New Roman"/>
          <w:sz w:val="28"/>
          <w:szCs w:val="28"/>
          <w:lang w:eastAsia="ru-RU"/>
        </w:rPr>
        <w:t>енты, размещаются на официальном сайте 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дат начала и окончания приема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органом, разработавшим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проекты нормативных правовых актов, утверждающих административные регламенты, заключений независимой экспертизы, оформленных в произвольной письменной форме.</w:t>
      </w:r>
    </w:p>
    <w:bookmarkEnd w:id="39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поступления заключений независимой экспертизы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 рассматривае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т заключения независимой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экспертизы и письменно уведомляе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т лиц, проводивших независимую экспертизу, об учете поступивших замечаний в проектах нормативных правовых актах, утверждающих административные регламенты, либо об отказе в их учете с мотивированным обоснованием причин отказа в течение 10 рабочих дней со дня поступления заключений независимой экспертизы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поступлении и результатах рассмотрения заключений независимой экспертизы проекта нормативного правового акта, утверждающего административный регламент, подлежит указанию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в листе согласования проекта админи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стративного регламента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лист согласования).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" w:name="sub_1033"/>
      <w:r w:rsidRPr="00A40872">
        <w:rPr>
          <w:rFonts w:ascii="Times New Roman" w:hAnsi="Times New Roman" w:cs="Times New Roman"/>
          <w:sz w:val="28"/>
          <w:szCs w:val="28"/>
          <w:lang w:eastAsia="ru-RU"/>
        </w:rPr>
        <w:t>3.3. Проект административного регламента подлежит обязательному согласованию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заинтересованными исполнительными органами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муниципальных образований Астраханской области,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а в случае необходимости - с территориальными органами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организациями (далее –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органы и организации, которые участвуют в согласовании проекта административного регламента), а также экспертизе</w:t>
      </w:r>
      <w:r w:rsidRPr="00DA7D6A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1" w:name="sub_1034"/>
      <w:bookmarkEnd w:id="40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3.4. 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должностное лицо органа,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разработавшего проект нормативного правового акта, утверждающего административный регламент, исполнительные органы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органы</w:t>
      </w:r>
      <w:r w:rsidRPr="00DA7D6A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муниципальных образований Астраханской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участвующие в согласовании проекта административного регламента,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органа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автоматически вносятся в лист согласования.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2" w:name="sub_1035"/>
      <w:bookmarkEnd w:id="41"/>
      <w:r w:rsidRPr="00A40872">
        <w:rPr>
          <w:rFonts w:ascii="Times New Roman" w:hAnsi="Times New Roman" w:cs="Times New Roman"/>
          <w:sz w:val="28"/>
          <w:szCs w:val="28"/>
          <w:lang w:eastAsia="ru-RU"/>
        </w:rPr>
        <w:t>3.5. Срок согласования проекта административного регламента не должен превышать пяти рабочих дней со дня его поступления на согласование в реестре услуг.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" w:name="sub_1036"/>
      <w:bookmarkEnd w:id="42"/>
      <w:r w:rsidRPr="00A40872">
        <w:rPr>
          <w:rFonts w:ascii="Times New Roman" w:hAnsi="Times New Roman" w:cs="Times New Roman"/>
          <w:sz w:val="28"/>
          <w:szCs w:val="28"/>
          <w:lang w:eastAsia="ru-RU"/>
        </w:rPr>
        <w:t>3.6. Согласование проекта административного регламента подтверждается согласованием проекта административного регламента исполнительным органом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органом</w:t>
      </w:r>
      <w:r w:rsidRPr="00DA7D6A">
        <w:rPr>
          <w:rFonts w:ascii="Times New Roman" w:hAnsi="Times New Roman" w:cs="Times New Roman"/>
          <w:sz w:val="28"/>
          <w:szCs w:val="28"/>
          <w:lang w:eastAsia="ru-RU"/>
        </w:rPr>
        <w:t xml:space="preserve"> местн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самоуправления муниципального образования</w:t>
      </w:r>
      <w:r w:rsidRPr="00DA7D6A">
        <w:rPr>
          <w:rFonts w:ascii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участвующим в согласовании проекта административного регламента, посредством проставления отметки о согласовании проекта административного регламента, в листе согласования.</w:t>
      </w:r>
    </w:p>
    <w:bookmarkEnd w:id="43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Замечания к проекту административного регламента подлежат отражению в проекте протокола разногласий, формируемом в реестре услуг и являющимся приложением к листу согласования.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4" w:name="sub_1037"/>
      <w:r w:rsidRPr="00A40872">
        <w:rPr>
          <w:rFonts w:ascii="Times New Roman" w:hAnsi="Times New Roman" w:cs="Times New Roman"/>
          <w:sz w:val="28"/>
          <w:szCs w:val="28"/>
          <w:lang w:eastAsia="ru-RU"/>
        </w:rPr>
        <w:t>3.7. По итогам рассмотрения проекта административного регламента всеми органами и организациями, которые участвуют в согласовании проекта административного регламента, в случае наличия разногласий по проекту административного регламента руководитель органа, разработавшего проект административного регламента, должен обеспечить обсуждение его с заинтересованными органами и организациями, которые участвуют в согласовании проекта административного регламента, с целью поиска взаимоприемлемого решения.</w:t>
      </w:r>
    </w:p>
    <w:bookmarkEnd w:id="44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В случае согласия с проектом протокола разногласий орган, разработавший проект административного регламента, рассматривает проект протокола разногласий и в течение пяти рабочих дней вносит с учетом полученных за</w:t>
      </w:r>
      <w:r>
        <w:rPr>
          <w:rFonts w:ascii="Times New Roman" w:hAnsi="Times New Roman" w:cs="Times New Roman"/>
          <w:sz w:val="28"/>
          <w:szCs w:val="28"/>
          <w:lang w:eastAsia="ru-RU"/>
        </w:rPr>
        <w:t>мечаний изменения в сведения о муниципальной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услуге, указанные в </w:t>
      </w:r>
      <w:hyperlink w:anchor="sub_1171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подпункте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1 пункта 1.7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и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В случае наличия возражений к протоколу разногласий орган, разработавший проект административного регламента, инициирует процедуру урегулирования разногласий путем внесения в проект протокола разногласий возражений на замечания органа, организации, участвующих в согласовании проекта административного регламента, и направления в течение пяти рабочих дней протокола разногласий соответствующему органу, организации, которые участвуют в согласовании проекта административного регламента.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рган, разработавший проект административного регламента,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регламента, в течение одного рабочего дня со дня урегулирования разногласий, направленных соответствующим органом и организацией, которые участвуют в согласовании проекта административного регламента (протокол согласительного совещания прилагается к листу согласования в реестре услуг).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5" w:name="sub_1038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3.8. Проект административного регламента по итогам согласования со всеми органами и организациями, которые участвуют в согласовании проекта административного регламента, в порядке и сроки, которые установлены настоящим разделом, направляется органом, разработавшим проект административного регламента, для проведения экспертизы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6" w:name="sub_1039"/>
      <w:bookmarkEnd w:id="45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3.9. Утверждение административного регламента производится посредством подписания электронного документа (нормативного правового акта об утверждении административного регламента) в реестре услуг с использованием усиленной </w:t>
      </w:r>
      <w:hyperlink r:id="rId18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руководителя органа, или лица, исполняющего его обязанности, после согласования проекта административного регламента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4F4A20" w:rsidRPr="00A40872" w:rsidRDefault="004F4A20" w:rsidP="00CE0C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7" w:name="sub_1310"/>
      <w:bookmarkEnd w:id="46"/>
      <w:r w:rsidRPr="00A40872">
        <w:rPr>
          <w:rFonts w:ascii="Times New Roman" w:hAnsi="Times New Roman" w:cs="Times New Roman"/>
          <w:sz w:val="28"/>
          <w:szCs w:val="28"/>
          <w:lang w:eastAsia="ru-RU"/>
        </w:rPr>
        <w:t>3.10. Нормативные правовые акты об утверждении административных регламентов подлежат официальному опубликованию в соответствии с законода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тельством Российской Федерации,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законодательством Астраханской области,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</w:t>
      </w:r>
      <w:r w:rsidRPr="00CE0CCB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Заволж</w:t>
      </w:r>
      <w:r w:rsidRPr="00B73C02">
        <w:rPr>
          <w:rFonts w:ascii="Times New Roman" w:hAnsi="Times New Roman" w:cs="Times New Roman"/>
          <w:sz w:val="28"/>
          <w:szCs w:val="28"/>
          <w:lang w:eastAsia="ru-RU"/>
        </w:rPr>
        <w:t>ский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Харабалинского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а также размещаются в информационно-телекоммуникационно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й сети «Интернет» на официальном сайте 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на официальных сайтах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учреждений</w:t>
      </w:r>
      <w:r w:rsidRPr="00CE0CC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3C02">
        <w:rPr>
          <w:rFonts w:ascii="Times New Roman" w:hAnsi="Times New Roman" w:cs="Times New Roman"/>
          <w:sz w:val="28"/>
          <w:szCs w:val="28"/>
          <w:lang w:eastAsia="ru-RU"/>
        </w:rPr>
        <w:t>кий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Харабалинского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предоставляющих услуги, указанные в </w:t>
      </w:r>
      <w:hyperlink w:anchor="sub_1122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8" w:name="sub_1311"/>
      <w:bookmarkEnd w:id="47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3.11. В случае наличия оснований для внесения изменений в административный регламент либо признания административного регламента утратившим силу орган, предоставляющий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услугу, разрабатывает и утверждает в реестре услуг нормативный правовой акт об утверждении нового административного регламента и (или) о признании административного регламента утратившим силу в порядке и сроки, которые установлены настоящим Порядком.</w:t>
      </w:r>
    </w:p>
    <w:bookmarkEnd w:id="48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A20" w:rsidRPr="00A40872" w:rsidRDefault="004F4A20" w:rsidP="008926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49" w:name="sub_400"/>
      <w:r w:rsidRPr="00A408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 Проведение экспертизы проектов административных регламентов</w:t>
      </w:r>
    </w:p>
    <w:bookmarkEnd w:id="49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0" w:name="sub_1041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4.1. Экспертизе подлежат проекты административных регламентов, разработанные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нормативные правовые акты, приостанавливающие действие административных регламентов,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признающие их утратившими силу (далее – э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кспертиза проектов нормативных правовых актов), в случае:</w:t>
      </w:r>
    </w:p>
    <w:bookmarkEnd w:id="50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- если административные регламенты утверждаются нормативным правовым актом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- если услуги, указанные в </w:t>
      </w:r>
      <w:hyperlink w:anchor="sub_1122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абзаце втором пункта 1.2 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Порядка, предоставляются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учреждениями</w:t>
      </w:r>
      <w:r w:rsidRPr="00EA3FD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Заволжский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Харабалинского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D34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и административные регламенты утверждаются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нормативными правовыми актами 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1" w:name="sub_1042"/>
      <w:r w:rsidRPr="00A40872">
        <w:rPr>
          <w:rFonts w:ascii="Times New Roman" w:hAnsi="Times New Roman" w:cs="Times New Roman"/>
          <w:sz w:val="28"/>
          <w:szCs w:val="28"/>
          <w:lang w:eastAsia="ru-RU"/>
        </w:rPr>
        <w:t>4.2. Экспертиза проектов административных регламентов проводится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после согласования со всеми органами и организациями, которые участвуют в согласовании проекта административного регламента, в соответствии с </w:t>
      </w:r>
      <w:hyperlink w:anchor="sub_300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разделом 3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2" w:name="sub_1043"/>
      <w:bookmarkEnd w:id="51"/>
      <w:r w:rsidRPr="00A40872">
        <w:rPr>
          <w:rFonts w:ascii="Times New Roman" w:hAnsi="Times New Roman" w:cs="Times New Roman"/>
          <w:sz w:val="28"/>
          <w:szCs w:val="28"/>
          <w:lang w:eastAsia="ru-RU"/>
        </w:rPr>
        <w:t>4.3. Экспертиза проектов административных регламентов проводится в срок не более 10 рабочих дней со дня их поступления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уполномоченному должностному лицу</w:t>
      </w:r>
      <w:r w:rsidRPr="00EA3FD0">
        <w:rPr>
          <w:rFonts w:ascii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52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4.4. Предметом экспертизы проектов административных регламентов является оценка соответствия проекта административного регламента, в том числе нормативного правового акта, приостанавливающего действие административного регламента, признающего его утратившим силу, требованиям, установленным нормативными правовыми актами Российской Федерации и (или) Астраханской области,</w:t>
      </w:r>
      <w:r w:rsidRPr="00EA3FD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Заволжский</w:t>
      </w:r>
      <w:bookmarkStart w:id="53" w:name="_GoBack"/>
      <w:bookmarkEnd w:id="53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26F9">
        <w:rPr>
          <w:rFonts w:ascii="Times New Roman" w:hAnsi="Times New Roman" w:cs="Times New Roman"/>
          <w:sz w:val="28"/>
          <w:szCs w:val="28"/>
          <w:lang w:eastAsia="ru-RU"/>
        </w:rPr>
        <w:t>сельсовет Харабалинского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A3FD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регулирующими отношения в области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услуг.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4.5. В случае несоответствия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пункте 4.4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составляется заключение.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подписывается уполномоченным должностным лицом органа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, а в случае его отсутствия - лицом, его замещающим, направляется в течение трех рабочих дней со дня его подписания органу, разработавшему проект административного регламента (заключение прилагается к листу согласования в реестре услуг).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4" w:name="sub_1046"/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4.6. В случае согласия с результатами проведения экспертизы орган, разработавший проект административного регламента, обеспечивает учет замечаний и предложений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уполномоченного должностного лица органа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и направляет доработанный проект административного регламента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в течение 10 рабочих дней со дня поступления заключения в реестре услуг.</w:t>
      </w:r>
    </w:p>
    <w:bookmarkEnd w:id="54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Рассмотрение проекта административного регламента после устранения оснований для составления заключения, указанных в </w:t>
      </w:r>
      <w:hyperlink w:anchor="sub_1045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абзаце первом пункта 4.5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в порядке и сроки, которые установлены настоящим разделом.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5" w:name="sub_1047"/>
      <w:r w:rsidRPr="00A40872">
        <w:rPr>
          <w:rFonts w:ascii="Times New Roman" w:hAnsi="Times New Roman" w:cs="Times New Roman"/>
          <w:sz w:val="28"/>
          <w:szCs w:val="28"/>
          <w:lang w:eastAsia="ru-RU"/>
        </w:rPr>
        <w:t>4.7. В случае наличия разногласий, связанных с результатами проведения экспертизы проекта административного регламента, орган, разработавший проект административного регламента, должен обеспечить их обсуждение в течение пяти рабочих дней со дня поступления заключения в реестре услуг.</w:t>
      </w:r>
    </w:p>
    <w:bookmarkEnd w:id="55"/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>Если решение не найдено, орган, разработавший проект административного регламента, обеспечивает учет замечаний и предложений, содержащихся в заключении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4.8. Соответствие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 xml:space="preserve">, подтверждается согласованием проекта административного регламента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hAnsi="Times New Roman" w:cs="Times New Roman"/>
          <w:sz w:val="28"/>
          <w:szCs w:val="28"/>
          <w:lang w:eastAsia="ru-RU"/>
        </w:rPr>
        <w:t>посредством проставления отметки о согласовании в листе согласования.</w:t>
      </w: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A20" w:rsidRPr="00A40872" w:rsidRDefault="004F4A20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A20" w:rsidRPr="00A40872" w:rsidRDefault="004F4A20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F4A20" w:rsidRPr="00A40872" w:rsidSect="000757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4C0"/>
    <w:rsid w:val="000003B1"/>
    <w:rsid w:val="00007FCF"/>
    <w:rsid w:val="00010A98"/>
    <w:rsid w:val="0001794B"/>
    <w:rsid w:val="000214C5"/>
    <w:rsid w:val="00035FA8"/>
    <w:rsid w:val="00043A4E"/>
    <w:rsid w:val="000448F5"/>
    <w:rsid w:val="000757F4"/>
    <w:rsid w:val="000A6898"/>
    <w:rsid w:val="000B20E9"/>
    <w:rsid w:val="000B4FC3"/>
    <w:rsid w:val="000C0B58"/>
    <w:rsid w:val="000E3F8A"/>
    <w:rsid w:val="001026F9"/>
    <w:rsid w:val="0012437E"/>
    <w:rsid w:val="00137905"/>
    <w:rsid w:val="00137D0A"/>
    <w:rsid w:val="001458CB"/>
    <w:rsid w:val="001627AB"/>
    <w:rsid w:val="00172322"/>
    <w:rsid w:val="00187E37"/>
    <w:rsid w:val="001A0E84"/>
    <w:rsid w:val="001C5A1B"/>
    <w:rsid w:val="001C5C25"/>
    <w:rsid w:val="001D1CF0"/>
    <w:rsid w:val="001D34B3"/>
    <w:rsid w:val="001E641D"/>
    <w:rsid w:val="00212429"/>
    <w:rsid w:val="0021254C"/>
    <w:rsid w:val="00224922"/>
    <w:rsid w:val="00226118"/>
    <w:rsid w:val="00242CB9"/>
    <w:rsid w:val="0029207F"/>
    <w:rsid w:val="0029566C"/>
    <w:rsid w:val="002A7ED3"/>
    <w:rsid w:val="002D11FE"/>
    <w:rsid w:val="002D444E"/>
    <w:rsid w:val="002D76FA"/>
    <w:rsid w:val="00317F08"/>
    <w:rsid w:val="00325BDB"/>
    <w:rsid w:val="00345B52"/>
    <w:rsid w:val="00365E07"/>
    <w:rsid w:val="003846E0"/>
    <w:rsid w:val="00385418"/>
    <w:rsid w:val="003962EA"/>
    <w:rsid w:val="003A74DA"/>
    <w:rsid w:val="003B7CB9"/>
    <w:rsid w:val="003C2B4C"/>
    <w:rsid w:val="003E156C"/>
    <w:rsid w:val="003F2292"/>
    <w:rsid w:val="00400183"/>
    <w:rsid w:val="00440A28"/>
    <w:rsid w:val="0044643C"/>
    <w:rsid w:val="00457FBE"/>
    <w:rsid w:val="004A358E"/>
    <w:rsid w:val="004E40C1"/>
    <w:rsid w:val="004F4A20"/>
    <w:rsid w:val="00510F91"/>
    <w:rsid w:val="00524248"/>
    <w:rsid w:val="0057389B"/>
    <w:rsid w:val="00575364"/>
    <w:rsid w:val="005A42A0"/>
    <w:rsid w:val="005C03D0"/>
    <w:rsid w:val="005C48BE"/>
    <w:rsid w:val="005D4F09"/>
    <w:rsid w:val="005E5EAF"/>
    <w:rsid w:val="005F534D"/>
    <w:rsid w:val="00622A8D"/>
    <w:rsid w:val="006424C0"/>
    <w:rsid w:val="00650E3B"/>
    <w:rsid w:val="00690982"/>
    <w:rsid w:val="006C5D15"/>
    <w:rsid w:val="006E107C"/>
    <w:rsid w:val="0071548E"/>
    <w:rsid w:val="00716249"/>
    <w:rsid w:val="00725456"/>
    <w:rsid w:val="0072606F"/>
    <w:rsid w:val="00726ED5"/>
    <w:rsid w:val="00736CA2"/>
    <w:rsid w:val="00744CF2"/>
    <w:rsid w:val="00747C6B"/>
    <w:rsid w:val="007849D3"/>
    <w:rsid w:val="007B2C80"/>
    <w:rsid w:val="007F72DE"/>
    <w:rsid w:val="00805929"/>
    <w:rsid w:val="00814432"/>
    <w:rsid w:val="00832365"/>
    <w:rsid w:val="00836CF6"/>
    <w:rsid w:val="00842E10"/>
    <w:rsid w:val="008674C7"/>
    <w:rsid w:val="0089269B"/>
    <w:rsid w:val="008C3160"/>
    <w:rsid w:val="008C69FB"/>
    <w:rsid w:val="008C7EBE"/>
    <w:rsid w:val="00910699"/>
    <w:rsid w:val="00926D94"/>
    <w:rsid w:val="00933A37"/>
    <w:rsid w:val="00940E37"/>
    <w:rsid w:val="009530C6"/>
    <w:rsid w:val="009676E9"/>
    <w:rsid w:val="009A1E09"/>
    <w:rsid w:val="009C5370"/>
    <w:rsid w:val="009E6306"/>
    <w:rsid w:val="009E69FF"/>
    <w:rsid w:val="009F6251"/>
    <w:rsid w:val="00A10392"/>
    <w:rsid w:val="00A40872"/>
    <w:rsid w:val="00A809B8"/>
    <w:rsid w:val="00A851B0"/>
    <w:rsid w:val="00AA66D3"/>
    <w:rsid w:val="00B05C33"/>
    <w:rsid w:val="00B12DAF"/>
    <w:rsid w:val="00B2430E"/>
    <w:rsid w:val="00B34DD7"/>
    <w:rsid w:val="00B35982"/>
    <w:rsid w:val="00B73C02"/>
    <w:rsid w:val="00B82E8C"/>
    <w:rsid w:val="00B871B4"/>
    <w:rsid w:val="00BB07E4"/>
    <w:rsid w:val="00BB5912"/>
    <w:rsid w:val="00BC1D17"/>
    <w:rsid w:val="00BC5CE6"/>
    <w:rsid w:val="00BF7C14"/>
    <w:rsid w:val="00C32E95"/>
    <w:rsid w:val="00C66079"/>
    <w:rsid w:val="00CA4A61"/>
    <w:rsid w:val="00CE0CCB"/>
    <w:rsid w:val="00CF1D27"/>
    <w:rsid w:val="00CF1DF4"/>
    <w:rsid w:val="00CF30CA"/>
    <w:rsid w:val="00D147E7"/>
    <w:rsid w:val="00D1522C"/>
    <w:rsid w:val="00D43F0B"/>
    <w:rsid w:val="00D57352"/>
    <w:rsid w:val="00D640D6"/>
    <w:rsid w:val="00DA16F5"/>
    <w:rsid w:val="00DA7D6A"/>
    <w:rsid w:val="00DE541E"/>
    <w:rsid w:val="00DE7426"/>
    <w:rsid w:val="00E0547B"/>
    <w:rsid w:val="00E122B4"/>
    <w:rsid w:val="00E22095"/>
    <w:rsid w:val="00E247F3"/>
    <w:rsid w:val="00E41316"/>
    <w:rsid w:val="00E45E69"/>
    <w:rsid w:val="00E57FF7"/>
    <w:rsid w:val="00E71960"/>
    <w:rsid w:val="00E75068"/>
    <w:rsid w:val="00EA3FD0"/>
    <w:rsid w:val="00ED7AC1"/>
    <w:rsid w:val="00EE6D5D"/>
    <w:rsid w:val="00EE6F66"/>
    <w:rsid w:val="00F12039"/>
    <w:rsid w:val="00F67EAD"/>
    <w:rsid w:val="00F7322A"/>
    <w:rsid w:val="00F74E2A"/>
    <w:rsid w:val="00F9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53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72322"/>
    <w:pPr>
      <w:ind w:left="720"/>
    </w:pPr>
  </w:style>
  <w:style w:type="character" w:styleId="Hyperlink">
    <w:name w:val="Hyperlink"/>
    <w:basedOn w:val="DefaultParagraphFont"/>
    <w:uiPriority w:val="99"/>
    <w:rsid w:val="003846E0"/>
    <w:rPr>
      <w:color w:val="0000FF"/>
      <w:u w:val="single"/>
    </w:rPr>
  </w:style>
  <w:style w:type="paragraph" w:customStyle="1" w:styleId="s1">
    <w:name w:val="s_1"/>
    <w:basedOn w:val="Normal"/>
    <w:uiPriority w:val="99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99"/>
    <w:qFormat/>
    <w:rsid w:val="000214C5"/>
    <w:rPr>
      <w:rFonts w:eastAsia="Times New Roman" w:cs="Calibri"/>
    </w:rPr>
  </w:style>
  <w:style w:type="paragraph" w:customStyle="1" w:styleId="1">
    <w:name w:val="Знак Знак Знак Знак1 Знак Знак Знак"/>
    <w:basedOn w:val="Normal"/>
    <w:uiPriority w:val="99"/>
    <w:rsid w:val="0089269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Normal1">
    <w:name w:val="Normal1"/>
    <w:uiPriority w:val="99"/>
    <w:rsid w:val="00832365"/>
    <w:pPr>
      <w:suppressAutoHyphens/>
    </w:pPr>
    <w:rPr>
      <w:rFonts w:cs="Calibri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176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4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9290072/66" TargetMode="External"/><Relationship Id="rId13" Type="http://schemas.openxmlformats.org/officeDocument/2006/relationships/hyperlink" Target="https://internet.garant.ru/document/redirect/9290072/981" TargetMode="External"/><Relationship Id="rId18" Type="http://schemas.openxmlformats.org/officeDocument/2006/relationships/hyperlink" Target="https://internet.garant.ru/document/redirect/12184522/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77515/0" TargetMode="External"/><Relationship Id="rId12" Type="http://schemas.openxmlformats.org/officeDocument/2006/relationships/hyperlink" Target="https://internet.garant.ru/document/redirect/9290072/66" TargetMode="External"/><Relationship Id="rId17" Type="http://schemas.openxmlformats.org/officeDocument/2006/relationships/hyperlink" Target="https://internet.garant.ru/document/redirect/12177515/73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77515/731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77515/0" TargetMode="External"/><Relationship Id="rId11" Type="http://schemas.openxmlformats.org/officeDocument/2006/relationships/hyperlink" Target="https://internet.garant.ru/document/redirect/9290072/981" TargetMode="External"/><Relationship Id="rId5" Type="http://schemas.openxmlformats.org/officeDocument/2006/relationships/hyperlink" Target="https://zavolzhskijselsovet.ru/" TargetMode="External"/><Relationship Id="rId15" Type="http://schemas.openxmlformats.org/officeDocument/2006/relationships/hyperlink" Target="https://internet.garant.ru/document/redirect/9290072/981" TargetMode="External"/><Relationship Id="rId10" Type="http://schemas.openxmlformats.org/officeDocument/2006/relationships/hyperlink" Target="https://internet.garant.ru/document/redirect/9290072/6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9290072/981" TargetMode="External"/><Relationship Id="rId14" Type="http://schemas.openxmlformats.org/officeDocument/2006/relationships/hyperlink" Target="https://internet.garant.ru/document/redirect/9290072/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16</Pages>
  <Words>6610</Words>
  <Characters>-32766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Консалтинг-Волга</dc:creator>
  <cp:keywords/>
  <dc:description/>
  <cp:lastModifiedBy>USER</cp:lastModifiedBy>
  <cp:revision>5</cp:revision>
  <cp:lastPrinted>2024-06-25T07:19:00Z</cp:lastPrinted>
  <dcterms:created xsi:type="dcterms:W3CDTF">2025-09-30T04:22:00Z</dcterms:created>
  <dcterms:modified xsi:type="dcterms:W3CDTF">2025-09-30T06:26:00Z</dcterms:modified>
</cp:coreProperties>
</file>